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5561648" cy="90820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1648" cy="908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Cómo ha cambiado el rol de las mujeres en las apps de citas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Bogotá,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mayo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de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. –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bien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reportes 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los últimos años indican que 6 de cada 10 usuarios de apps de citas son hombres, las aplicaciones que dan a las mujeres el control están cambiando el rol que juegan en las apps de citas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Prueba de ello es que plataformas con presencia en México como </w:t>
      </w:r>
      <w:hyperlink r:id="rId8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highlight w:val="white"/>
            <w:u w:val="single"/>
            <w:rtl w:val="0"/>
          </w:rPr>
          <w:t xml:space="preserve">AdoptaUn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reportan un número de mujeres incluso más alta.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“En nuestra versión mexicana,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51% de los usuarios son mujeres. De la misma forma, en países como México y Argentina, la proporción está 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respectivamente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aseguró Rocío Cardosa, Project Manager de </w:t>
      </w:r>
      <w:hyperlink r:id="rId10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highlight w:val="white"/>
            <w:u w:val="single"/>
            <w:rtl w:val="0"/>
          </w:rPr>
          <w:t xml:space="preserve">AdoptaUn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“Esto revela que en Latinoamérica cada vez se rompen más mitos sobre el uso de estos espacios y que las usuarias están explorando todas las posibilidades que les ofrece esta experiencia”.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En ese sentido, la experta define cuatro hechos que reflejan cómo ha cambiado el papel de las mujeres en estas plataformas.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No sólo buscan romance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Ya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quedó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atrás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la idea de que todas están siempre en una búsqueda del príncipe azul.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br w:type="textWrapping"/>
        <w:t xml:space="preserve">De la misma forma, las mujeres que las usan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están abiertas a conocer a alguien nuevo y, con base en sus pláticas y la química, deciden qué tipo de relación es la que desean.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Hacen el primer contacto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La visión tradicional del “ligue” decía que siempre son los hombre los que deben buscar a la chica que les gusta y que, como mujer, “lanzarte” puede hablar mal de ti. Sin embargo, esta visión antigua ya no tiene lugar en 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online dating,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por lo que las usuarias tienden a ser mujeres que han roto con muchos mitos y prejuicios sobre ellas mismas y sus relaciones.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Tienen mayor control</w:t>
      </w:r>
    </w:p>
    <w:p w:rsidR="00000000" w:rsidDel="00000000" w:rsidP="00000000" w:rsidRDefault="00000000" w:rsidRPr="00000000" w14:paraId="00000012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Lejos de sólo tratarse de quién da o no el primer paso, también se refiere a las personas que pueden entrar en tu vida y en qué medida forman parte de ella. De esta manera cuidan su privacidad, sin sacrificar nuevas experiencias.</w:t>
        <w:br w:type="textWrapping"/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Se sienten más libres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br w:type="textWrapping"/>
        <w:t xml:space="preserve">El papel que juegan en la citas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es sólo una parte de cómo se siguen transformando en sus diferentes facetas —desde lo personal hasta lo laboral—, enfrentando estereotipos y expectativas que las limitan a ser quienes realmente son.</w:t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12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5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6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doptaunman.com/" TargetMode="External"/><Relationship Id="rId10" Type="http://schemas.openxmlformats.org/officeDocument/2006/relationships/hyperlink" Target="https://www.adoptaunman.com/" TargetMode="External"/><Relationship Id="rId13" Type="http://schemas.openxmlformats.org/officeDocument/2006/relationships/hyperlink" Target="https://www.adoptaunman.com/" TargetMode="External"/><Relationship Id="rId12" Type="http://schemas.openxmlformats.org/officeDocument/2006/relationships/hyperlink" Target="https://www.adoptaunman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" TargetMode="External"/><Relationship Id="rId15" Type="http://schemas.openxmlformats.org/officeDocument/2006/relationships/hyperlink" Target="https://twitter.com/adoptaunman?lang=en" TargetMode="External"/><Relationship Id="rId14" Type="http://schemas.openxmlformats.org/officeDocument/2006/relationships/hyperlink" Target="https://www.facebook.com/AdoptaUnMan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instagram.com/adoptaunman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blog.globalwebindex.com/chart-of-the-day/60-of-those-using-location-based-dating-apps-are-male/" TargetMode="External"/><Relationship Id="rId8" Type="http://schemas.openxmlformats.org/officeDocument/2006/relationships/hyperlink" Target="https://www.adoptaun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